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2AC" w:rsidRPr="00FD5689" w:rsidRDefault="00AC12AC" w:rsidP="00FD5689">
      <w:pPr>
        <w:spacing w:after="0" w:line="240" w:lineRule="auto"/>
        <w:rPr>
          <w:rFonts w:ascii="Times New Roman" w:hAnsi="Times New Roman"/>
          <w:b/>
          <w:color w:val="4F81BD" w:themeColor="accent1"/>
        </w:rPr>
        <w:sectPr w:rsidR="00AC12AC" w:rsidRPr="00FD5689" w:rsidSect="00332719">
          <w:headerReference w:type="default" r:id="rId9"/>
          <w:pgSz w:w="12240" w:h="15840"/>
          <w:pgMar w:top="1080" w:right="1152" w:bottom="1080" w:left="1152" w:header="720" w:footer="720" w:gutter="0"/>
          <w:cols w:space="720"/>
          <w:docGrid w:linePitch="360"/>
        </w:sectPr>
      </w:pPr>
    </w:p>
    <w:p w:rsidR="009471C8" w:rsidRPr="00A135B3" w:rsidRDefault="006324D1" w:rsidP="00FD5689">
      <w:pPr>
        <w:spacing w:line="240" w:lineRule="auto"/>
        <w:rPr>
          <w:rFonts w:ascii="Times New Roman" w:hAnsi="Times New Roman"/>
          <w:b/>
          <w:color w:val="4F81BD" w:themeColor="accent1"/>
          <w:lang w:val="fr-FR"/>
        </w:rPr>
      </w:pPr>
      <w:r w:rsidRPr="00A135B3">
        <w:rPr>
          <w:rFonts w:ascii="Times New Roman" w:hAnsi="Times New Roman"/>
          <w:b/>
          <w:color w:val="4F81BD"/>
          <w:lang w:val="fr-FR"/>
        </w:rPr>
        <w:lastRenderedPageBreak/>
        <w:t xml:space="preserve">Contrôle de l'application et des progrès du Plan d'action global intégré pour la prévention et le contrôle de la pneumonie et de la diarrhée </w:t>
      </w:r>
    </w:p>
    <w:p w:rsidR="009D30A9" w:rsidRPr="00A135B3" w:rsidRDefault="009471C8" w:rsidP="00FD5689">
      <w:pPr>
        <w:spacing w:after="0" w:line="240" w:lineRule="auto"/>
        <w:rPr>
          <w:rFonts w:ascii="Times New Roman" w:hAnsi="Times New Roman"/>
          <w:b/>
          <w:lang w:val="fr-FR"/>
        </w:rPr>
      </w:pPr>
      <w:r w:rsidRPr="00A135B3">
        <w:rPr>
          <w:rFonts w:ascii="Times New Roman" w:hAnsi="Times New Roman"/>
          <w:spacing w:val="-3"/>
          <w:lang w:val="fr-FR"/>
        </w:rPr>
        <w:t>Ces directives vous indiquent les étapes nécessaires pour contrôler l'application et les progrès des recommandations</w:t>
      </w:r>
      <w:r w:rsidRPr="00A135B3">
        <w:rPr>
          <w:rFonts w:ascii="Times New Roman" w:hAnsi="Times New Roman"/>
          <w:lang w:val="fr-FR"/>
        </w:rPr>
        <w:t xml:space="preserve"> du Plan d'action global intégré pour la prévention et le contrôle de la pneumonie et de la diarrhée (GAPPD) dans votre pays. Ces directives complètent le document </w:t>
      </w:r>
      <w:r w:rsidRPr="00A135B3">
        <w:rPr>
          <w:rFonts w:ascii="Times New Roman" w:hAnsi="Times New Roman"/>
          <w:b/>
          <w:lang w:val="fr-FR"/>
        </w:rPr>
        <w:t xml:space="preserve">Actions de plaidoyer </w:t>
      </w:r>
      <w:r w:rsidRPr="00A135B3">
        <w:rPr>
          <w:rFonts w:ascii="Times New Roman" w:hAnsi="Times New Roman"/>
          <w:lang w:val="fr-FR"/>
        </w:rPr>
        <w:t>pour vous aider à suivre et à contrôler les progrès de l'application du GAPPD dans votre contexte national.</w:t>
      </w:r>
    </w:p>
    <w:p w:rsidR="000963DE" w:rsidRPr="00A135B3" w:rsidRDefault="000963DE" w:rsidP="00FD5689">
      <w:pPr>
        <w:spacing w:after="0" w:line="240" w:lineRule="auto"/>
        <w:rPr>
          <w:rFonts w:ascii="Times New Roman" w:hAnsi="Times New Roman"/>
          <w:lang w:val="fr-FR"/>
        </w:rPr>
      </w:pPr>
    </w:p>
    <w:p w:rsidR="006B5961" w:rsidRPr="00FD5689" w:rsidRDefault="009D30A9" w:rsidP="00FD5689">
      <w:pPr>
        <w:spacing w:after="120" w:line="240" w:lineRule="auto"/>
        <w:rPr>
          <w:rFonts w:ascii="Times New Roman" w:hAnsi="Times New Roman"/>
          <w:b/>
        </w:rPr>
      </w:pPr>
      <w:r>
        <w:rPr>
          <w:rFonts w:ascii="Times New Roman" w:hAnsi="Times New Roman"/>
          <w:b/>
        </w:rPr>
        <w:t>Travail en coalition :</w:t>
      </w:r>
    </w:p>
    <w:p w:rsidR="006B5961" w:rsidRPr="00A135B3" w:rsidRDefault="009D30A9" w:rsidP="00FD5689">
      <w:pPr>
        <w:pStyle w:val="ListParagraph"/>
        <w:numPr>
          <w:ilvl w:val="0"/>
          <w:numId w:val="13"/>
        </w:numPr>
        <w:spacing w:after="120" w:line="240" w:lineRule="auto"/>
        <w:contextualSpacing w:val="0"/>
        <w:rPr>
          <w:rFonts w:ascii="Times New Roman" w:hAnsi="Times New Roman"/>
          <w:lang w:val="fr-FR"/>
        </w:rPr>
      </w:pPr>
      <w:r w:rsidRPr="00A135B3">
        <w:rPr>
          <w:rFonts w:ascii="Times New Roman" w:hAnsi="Times New Roman"/>
          <w:lang w:val="fr-FR"/>
        </w:rPr>
        <w:t xml:space="preserve">Les étapes exposées ci-dessous pour contrôler l'application des recommandations du GAPPD peuvent et doivent être entreprises dans le cadre d'une coalition chaque fois que c'est possible. </w:t>
      </w:r>
    </w:p>
    <w:p w:rsidR="006B5961" w:rsidRPr="00A135B3" w:rsidRDefault="005B1330" w:rsidP="00FD5689">
      <w:pPr>
        <w:pStyle w:val="ListParagraph"/>
        <w:numPr>
          <w:ilvl w:val="0"/>
          <w:numId w:val="13"/>
        </w:numPr>
        <w:spacing w:after="120" w:line="240" w:lineRule="auto"/>
        <w:contextualSpacing w:val="0"/>
        <w:rPr>
          <w:rFonts w:ascii="Times New Roman" w:hAnsi="Times New Roman"/>
          <w:b/>
          <w:lang w:val="fr-FR"/>
        </w:rPr>
      </w:pPr>
      <w:r w:rsidRPr="00A135B3">
        <w:rPr>
          <w:rFonts w:ascii="Times New Roman" w:hAnsi="Times New Roman"/>
          <w:spacing w:val="-2"/>
          <w:lang w:val="fr-FR"/>
        </w:rPr>
        <w:t>Avant de commencer le travail sur le GAPPD, faire l'inventaire des groupes de travail sur la santé des enfants,</w:t>
      </w:r>
      <w:r w:rsidRPr="00A135B3">
        <w:rPr>
          <w:rFonts w:ascii="Times New Roman" w:hAnsi="Times New Roman"/>
          <w:lang w:val="fr-FR"/>
        </w:rPr>
        <w:t xml:space="preserve"> des projets, des coalitions ou mécanismes qui existent dans votre pays. Prendre contact avec les groupes de travail existants et assister aux réunions pour veiller à ce que les discussions se concentrent sur l'intégration des recommandations du GAPPD dans les stratégies nationales plus larges concernant la santé de l'enfant. </w:t>
      </w:r>
    </w:p>
    <w:p w:rsidR="006B5961" w:rsidRPr="00F525F4" w:rsidRDefault="00121A3F" w:rsidP="00FD5689">
      <w:pPr>
        <w:pStyle w:val="ListParagraph"/>
        <w:numPr>
          <w:ilvl w:val="1"/>
          <w:numId w:val="13"/>
        </w:numPr>
        <w:spacing w:after="120" w:line="240" w:lineRule="auto"/>
        <w:contextualSpacing w:val="0"/>
        <w:rPr>
          <w:rFonts w:ascii="Times New Roman" w:hAnsi="Times New Roman"/>
          <w:b/>
          <w:lang w:val="fr-FR"/>
        </w:rPr>
      </w:pPr>
      <w:r w:rsidRPr="00F525F4">
        <w:rPr>
          <w:rFonts w:ascii="Times New Roman" w:hAnsi="Times New Roman"/>
          <w:lang w:val="fr-FR"/>
        </w:rPr>
        <w:t xml:space="preserve">Former un sous-groupe uniquement si les groupes de travail existants ne </w:t>
      </w:r>
      <w:proofErr w:type="gramStart"/>
      <w:r w:rsidRPr="00F525F4">
        <w:rPr>
          <w:rFonts w:ascii="Times New Roman" w:hAnsi="Times New Roman"/>
          <w:lang w:val="fr-FR"/>
        </w:rPr>
        <w:t>désirent</w:t>
      </w:r>
      <w:proofErr w:type="gramEnd"/>
      <w:r w:rsidRPr="00F525F4">
        <w:rPr>
          <w:rFonts w:ascii="Times New Roman" w:hAnsi="Times New Roman"/>
          <w:lang w:val="fr-FR"/>
        </w:rPr>
        <w:t xml:space="preserve"> pas s'impliquer dans un plaidoyer ou ne se mobilisent pas sur le thème du GAPPD. Identifier d'autres groupes de travail et coalitions (maternité, santé reproductive, paludisme, planning familial, traitement des cas intégré ou au niveau communautaire).</w:t>
      </w:r>
    </w:p>
    <w:p w:rsidR="007073D5" w:rsidRPr="00A135B3" w:rsidRDefault="008666BE" w:rsidP="00FD5689">
      <w:pPr>
        <w:pStyle w:val="ListParagraph"/>
        <w:numPr>
          <w:ilvl w:val="1"/>
          <w:numId w:val="13"/>
        </w:numPr>
        <w:spacing w:after="0" w:line="240" w:lineRule="auto"/>
        <w:rPr>
          <w:rFonts w:ascii="Times New Roman" w:hAnsi="Times New Roman"/>
          <w:b/>
          <w:lang w:val="fr-FR"/>
        </w:rPr>
      </w:pPr>
      <w:r w:rsidRPr="00A135B3">
        <w:rPr>
          <w:rFonts w:ascii="Times New Roman" w:hAnsi="Times New Roman"/>
          <w:lang w:val="fr-FR"/>
        </w:rPr>
        <w:t xml:space="preserve">Discuter avec d'autres groupes pour identifier les domaines d'action similaires et coordonner </w:t>
      </w:r>
      <w:r w:rsidR="00F525F4">
        <w:rPr>
          <w:rFonts w:ascii="Times New Roman" w:hAnsi="Times New Roman"/>
          <w:lang w:val="fr-FR"/>
        </w:rPr>
        <w:br/>
      </w:r>
      <w:r w:rsidRPr="00A135B3">
        <w:rPr>
          <w:rFonts w:ascii="Times New Roman" w:hAnsi="Times New Roman"/>
          <w:lang w:val="fr-FR"/>
        </w:rPr>
        <w:t>les plans et les activités afin d'éliminer les doublons dans les contacts et les interventions.</w:t>
      </w:r>
    </w:p>
    <w:p w:rsidR="006B5961" w:rsidRPr="00A135B3" w:rsidRDefault="006B5961" w:rsidP="00FD5689">
      <w:pPr>
        <w:spacing w:after="0" w:line="240" w:lineRule="auto"/>
        <w:rPr>
          <w:rFonts w:ascii="Times New Roman" w:hAnsi="Times New Roman"/>
          <w:b/>
          <w:lang w:val="fr-FR"/>
        </w:rPr>
      </w:pPr>
    </w:p>
    <w:p w:rsidR="006B5961" w:rsidRPr="00A135B3" w:rsidRDefault="008666BE" w:rsidP="00FD5689">
      <w:pPr>
        <w:spacing w:after="0" w:line="240" w:lineRule="auto"/>
        <w:rPr>
          <w:rFonts w:ascii="Times New Roman" w:hAnsi="Times New Roman"/>
          <w:b/>
          <w:lang w:val="fr-FR"/>
        </w:rPr>
      </w:pPr>
      <w:r w:rsidRPr="00A135B3">
        <w:rPr>
          <w:rFonts w:ascii="Times New Roman" w:hAnsi="Times New Roman"/>
          <w:b/>
          <w:lang w:val="fr-FR"/>
        </w:rPr>
        <w:t>Le suivi de l'application de la stratégie du GAPPD peut se décomposer en quatre étapes :</w:t>
      </w:r>
    </w:p>
    <w:p w:rsidR="009D30A9" w:rsidRPr="00A135B3" w:rsidRDefault="009D30A9" w:rsidP="00FD5689">
      <w:pPr>
        <w:spacing w:after="0" w:line="240" w:lineRule="auto"/>
        <w:rPr>
          <w:rFonts w:ascii="Times New Roman" w:hAnsi="Times New Roman"/>
          <w:b/>
          <w:lang w:val="fr-FR"/>
        </w:rPr>
      </w:pPr>
    </w:p>
    <w:p w:rsidR="006B5961" w:rsidRPr="00A135B3" w:rsidRDefault="0019257A" w:rsidP="00FD5689">
      <w:pPr>
        <w:pStyle w:val="ListParagraph"/>
        <w:numPr>
          <w:ilvl w:val="0"/>
          <w:numId w:val="10"/>
        </w:numPr>
        <w:spacing w:after="120" w:line="240" w:lineRule="auto"/>
        <w:contextualSpacing w:val="0"/>
        <w:rPr>
          <w:rFonts w:ascii="Times New Roman" w:hAnsi="Times New Roman"/>
          <w:lang w:val="fr-FR"/>
        </w:rPr>
      </w:pPr>
      <w:r w:rsidRPr="00A135B3">
        <w:rPr>
          <w:rFonts w:ascii="Times New Roman" w:hAnsi="Times New Roman"/>
          <w:lang w:val="fr-FR"/>
        </w:rPr>
        <w:t xml:space="preserve">Effectuer un travail de </w:t>
      </w:r>
      <w:r w:rsidR="007E4EF2" w:rsidRPr="00A135B3">
        <w:rPr>
          <w:rFonts w:ascii="Times New Roman" w:hAnsi="Times New Roman"/>
          <w:lang w:val="fr-FR"/>
        </w:rPr>
        <w:t>« correspondence »</w:t>
      </w:r>
      <w:r w:rsidRPr="00A135B3">
        <w:rPr>
          <w:rFonts w:ascii="Times New Roman" w:hAnsi="Times New Roman"/>
          <w:lang w:val="fr-FR"/>
        </w:rPr>
        <w:t xml:space="preserve"> pour suivre la mise en œuvre des engagements du gouvernement envers le GAPPD : </w:t>
      </w:r>
    </w:p>
    <w:p w:rsidR="006B5961" w:rsidRPr="00A135B3" w:rsidRDefault="009F1DBB" w:rsidP="00FD5689">
      <w:pPr>
        <w:pStyle w:val="ListParagraph"/>
        <w:numPr>
          <w:ilvl w:val="1"/>
          <w:numId w:val="10"/>
        </w:numPr>
        <w:spacing w:after="120" w:line="240" w:lineRule="auto"/>
        <w:contextualSpacing w:val="0"/>
        <w:rPr>
          <w:rFonts w:ascii="Times New Roman" w:hAnsi="Times New Roman"/>
          <w:lang w:val="fr-FR"/>
        </w:rPr>
      </w:pPr>
      <w:r w:rsidRPr="00A135B3">
        <w:rPr>
          <w:rFonts w:ascii="Times New Roman" w:hAnsi="Times New Roman"/>
          <w:lang w:val="fr-FR"/>
        </w:rPr>
        <w:t xml:space="preserve">Qui sont les parties prenantes clés concernées par le GAPPD ? </w:t>
      </w:r>
    </w:p>
    <w:p w:rsidR="005B1330" w:rsidRPr="00A135B3" w:rsidRDefault="009D30A9" w:rsidP="00FD5689">
      <w:pPr>
        <w:pStyle w:val="ListParagraph"/>
        <w:numPr>
          <w:ilvl w:val="2"/>
          <w:numId w:val="10"/>
        </w:numPr>
        <w:spacing w:after="120" w:line="240" w:lineRule="auto"/>
        <w:ind w:left="2174" w:hanging="187"/>
        <w:contextualSpacing w:val="0"/>
        <w:rPr>
          <w:rFonts w:ascii="Times New Roman" w:hAnsi="Times New Roman"/>
          <w:lang w:val="fr-FR"/>
        </w:rPr>
      </w:pPr>
      <w:r w:rsidRPr="00A135B3">
        <w:rPr>
          <w:rFonts w:ascii="Times New Roman" w:hAnsi="Times New Roman"/>
          <w:spacing w:val="-1"/>
          <w:lang w:val="fr-FR"/>
        </w:rPr>
        <w:t>Identifier les législateurs et les décideurs concernés à tous les niveaux du gouvernement.</w:t>
      </w:r>
      <w:r w:rsidRPr="00A135B3">
        <w:rPr>
          <w:rFonts w:ascii="Times New Roman" w:hAnsi="Times New Roman"/>
          <w:lang w:val="fr-FR"/>
        </w:rPr>
        <w:t xml:space="preserve"> Définir les actions que doivent prendre les parties prenantes respectives.</w:t>
      </w:r>
    </w:p>
    <w:p w:rsidR="00B65AEE" w:rsidRPr="00A135B3" w:rsidRDefault="006B5961" w:rsidP="00FD5689">
      <w:pPr>
        <w:pStyle w:val="ListParagraph"/>
        <w:numPr>
          <w:ilvl w:val="1"/>
          <w:numId w:val="10"/>
        </w:numPr>
        <w:spacing w:after="120" w:line="240" w:lineRule="auto"/>
        <w:contextualSpacing w:val="0"/>
        <w:rPr>
          <w:rFonts w:ascii="Times New Roman" w:hAnsi="Times New Roman"/>
          <w:lang w:val="fr-FR"/>
        </w:rPr>
      </w:pPr>
      <w:r w:rsidRPr="00A135B3">
        <w:rPr>
          <w:rFonts w:ascii="Times New Roman" w:hAnsi="Times New Roman"/>
          <w:lang w:val="fr-FR"/>
        </w:rPr>
        <w:t>Déterminer les progrès qui ont déjà été faits concernant le traitement et la prévention de la pneumonie et de la diarrhée :</w:t>
      </w:r>
    </w:p>
    <w:p w:rsidR="00B65AEE" w:rsidRPr="00A135B3" w:rsidRDefault="00B65AEE" w:rsidP="00FD5689">
      <w:pPr>
        <w:pStyle w:val="ListParagraph"/>
        <w:numPr>
          <w:ilvl w:val="2"/>
          <w:numId w:val="10"/>
        </w:numPr>
        <w:spacing w:after="120" w:line="240" w:lineRule="auto"/>
        <w:ind w:left="2174" w:hanging="187"/>
        <w:contextualSpacing w:val="0"/>
        <w:rPr>
          <w:rFonts w:ascii="Times New Roman" w:hAnsi="Times New Roman"/>
          <w:lang w:val="fr-FR"/>
        </w:rPr>
      </w:pPr>
      <w:r w:rsidRPr="00A135B3">
        <w:rPr>
          <w:rFonts w:ascii="Times New Roman" w:hAnsi="Times New Roman"/>
          <w:lang w:val="fr-FR"/>
        </w:rPr>
        <w:t xml:space="preserve">Parler aux différents partenaires - les autres organisations de la société civile (OSC), les organisations non gouvernementales (ONG), les représentants du ministre de la santé - pour savoir ce qui se passe et les endroits où il pourrait y avoir des lacunes en termes de textes ou de programmes. </w:t>
      </w:r>
    </w:p>
    <w:p w:rsidR="009F1DBB" w:rsidRPr="00132E1D" w:rsidRDefault="00B65AEE" w:rsidP="00FD5689">
      <w:pPr>
        <w:pStyle w:val="ListParagraph"/>
        <w:numPr>
          <w:ilvl w:val="2"/>
          <w:numId w:val="10"/>
        </w:numPr>
        <w:spacing w:after="120" w:line="240" w:lineRule="auto"/>
        <w:ind w:left="2174" w:hanging="187"/>
        <w:contextualSpacing w:val="0"/>
        <w:rPr>
          <w:rFonts w:ascii="Times New Roman" w:hAnsi="Times New Roman"/>
          <w:lang w:val="fr-FR"/>
        </w:rPr>
      </w:pPr>
      <w:r w:rsidRPr="00A34577">
        <w:rPr>
          <w:rFonts w:ascii="Times New Roman" w:hAnsi="Times New Roman"/>
          <w:lang w:val="fr-FR"/>
        </w:rPr>
        <w:t>Déterminer les activités qui pourraient corriger ces lacunes, et quand. Élaborer une carte des mesures que le gouvernement a l'intention de prendre, ou a prises</w:t>
      </w:r>
      <w:r w:rsidRPr="00132E1D">
        <w:rPr>
          <w:rFonts w:ascii="Times New Roman" w:hAnsi="Times New Roman"/>
          <w:lang w:val="fr-FR"/>
        </w:rPr>
        <w:t>.</w:t>
      </w:r>
    </w:p>
    <w:p w:rsidR="009F1DBB" w:rsidRPr="00132E1D" w:rsidRDefault="009F1DBB" w:rsidP="00FD5689">
      <w:pPr>
        <w:pStyle w:val="ListParagraph"/>
        <w:numPr>
          <w:ilvl w:val="1"/>
          <w:numId w:val="10"/>
        </w:numPr>
        <w:spacing w:after="120" w:line="240" w:lineRule="auto"/>
        <w:contextualSpacing w:val="0"/>
        <w:rPr>
          <w:rFonts w:ascii="Times New Roman" w:hAnsi="Times New Roman"/>
          <w:lang w:val="fr-FR"/>
        </w:rPr>
      </w:pPr>
      <w:r w:rsidRPr="00132E1D">
        <w:rPr>
          <w:rFonts w:ascii="Times New Roman" w:hAnsi="Times New Roman"/>
          <w:lang w:val="fr-FR"/>
        </w:rPr>
        <w:t>Sur la base de ces informations, préparer une stratégie pour suivre l'application des recommandations en partenariat avec d'autres parties prenantes.</w:t>
      </w:r>
    </w:p>
    <w:p w:rsidR="00320315" w:rsidRPr="00A135B3" w:rsidRDefault="009F1DBB" w:rsidP="0011347D">
      <w:pPr>
        <w:pStyle w:val="ListParagraph"/>
        <w:numPr>
          <w:ilvl w:val="2"/>
          <w:numId w:val="10"/>
        </w:numPr>
        <w:spacing w:after="120" w:line="240" w:lineRule="auto"/>
        <w:ind w:left="2174" w:hanging="187"/>
        <w:contextualSpacing w:val="0"/>
        <w:rPr>
          <w:rFonts w:ascii="Times New Roman" w:hAnsi="Times New Roman"/>
          <w:lang w:val="fr-FR"/>
        </w:rPr>
      </w:pPr>
      <w:r w:rsidRPr="00A135B3">
        <w:rPr>
          <w:rFonts w:ascii="Times New Roman" w:hAnsi="Times New Roman"/>
          <w:lang w:val="fr-FR"/>
        </w:rPr>
        <w:t>Identifier les partenaires clé ou les décideurs responsables de la mise en application de ces engagements (y compris les individus spécifiques dans les institutions concernées) et suivre leurs efforts et progrès pour voir s'ils sont sur le bon chemin, faisant face aux défis, ou s'ils ne donnent pas suite à leurs engagements officiels.</w:t>
      </w:r>
    </w:p>
    <w:p w:rsidR="006B5961" w:rsidRPr="00132E1D" w:rsidRDefault="003D7E45" w:rsidP="0011347D">
      <w:pPr>
        <w:pStyle w:val="ListParagraph"/>
        <w:numPr>
          <w:ilvl w:val="2"/>
          <w:numId w:val="10"/>
        </w:numPr>
        <w:spacing w:after="120" w:line="240" w:lineRule="auto"/>
        <w:ind w:left="2174" w:hanging="187"/>
        <w:contextualSpacing w:val="0"/>
        <w:rPr>
          <w:rFonts w:ascii="Times New Roman" w:hAnsi="Times New Roman"/>
          <w:lang w:val="fr-FR"/>
        </w:rPr>
      </w:pPr>
      <w:r w:rsidRPr="00132E1D">
        <w:rPr>
          <w:rFonts w:ascii="Times New Roman" w:hAnsi="Times New Roman"/>
          <w:spacing w:val="-1"/>
          <w:lang w:val="fr-FR"/>
        </w:rPr>
        <w:lastRenderedPageBreak/>
        <w:t>Élaborer et disséminer des messages intégrés soulignant l'importance du GAPPD auprès</w:t>
      </w:r>
      <w:r w:rsidRPr="00132E1D">
        <w:rPr>
          <w:rFonts w:ascii="Times New Roman" w:hAnsi="Times New Roman"/>
          <w:lang w:val="fr-FR"/>
        </w:rPr>
        <w:t xml:space="preserve"> des décideurs, des relais d'influence et des parties prenantes clés de la communauté. Souligner le fait que le GAPPD peut soutenir leurs engagement envers la santé des enfants, et spécifiquement dans le domaine de la pneumonie et de la diarrhée.</w:t>
      </w:r>
    </w:p>
    <w:p w:rsidR="005B1330" w:rsidRPr="00132E1D" w:rsidRDefault="006B5961" w:rsidP="00FD5689">
      <w:pPr>
        <w:pStyle w:val="ListParagraph"/>
        <w:numPr>
          <w:ilvl w:val="2"/>
          <w:numId w:val="10"/>
        </w:numPr>
        <w:spacing w:after="0" w:line="240" w:lineRule="auto"/>
        <w:rPr>
          <w:rFonts w:ascii="Times New Roman" w:hAnsi="Times New Roman"/>
          <w:lang w:val="fr-FR"/>
        </w:rPr>
      </w:pPr>
      <w:r w:rsidRPr="00132E1D">
        <w:rPr>
          <w:rFonts w:ascii="Times New Roman" w:hAnsi="Times New Roman"/>
          <w:lang w:val="fr-FR"/>
        </w:rPr>
        <w:t xml:space="preserve">Tenir des réunions avec les législateurs et décideurs concernés pour évoquer la santé de </w:t>
      </w:r>
      <w:r w:rsidRPr="00132E1D">
        <w:rPr>
          <w:rFonts w:ascii="Times New Roman" w:hAnsi="Times New Roman"/>
          <w:spacing w:val="-3"/>
          <w:lang w:val="fr-FR"/>
        </w:rPr>
        <w:t>l'enfant et promouvoir l'intégration des recommandations du GAPPD. Découvrir comment</w:t>
      </w:r>
      <w:r w:rsidRPr="00132E1D">
        <w:rPr>
          <w:rFonts w:ascii="Times New Roman" w:hAnsi="Times New Roman"/>
          <w:lang w:val="fr-FR"/>
        </w:rPr>
        <w:t xml:space="preserve"> le gouvernement a l'intention de s'engager sur les recommandations du GAPPD, afin de déterminer quels domaines pourraient requérir des actions supplémentaires de plaidoyer (par exemple par l'identification des lacunes réglementaires empêchant une couverture adéquate des interventions concernant la pneumonie et la diarrhée).</w:t>
      </w:r>
    </w:p>
    <w:p w:rsidR="009F1DBB" w:rsidRPr="00132E1D" w:rsidRDefault="009F1DBB" w:rsidP="00FD5689">
      <w:pPr>
        <w:pStyle w:val="ListParagraph"/>
        <w:spacing w:after="0" w:line="240" w:lineRule="auto"/>
        <w:ind w:left="2160"/>
        <w:rPr>
          <w:rFonts w:ascii="Times New Roman" w:hAnsi="Times New Roman"/>
          <w:lang w:val="fr-FR"/>
        </w:rPr>
      </w:pPr>
    </w:p>
    <w:p w:rsidR="009F1DBB" w:rsidRPr="00132E1D" w:rsidRDefault="009F1DBB" w:rsidP="00FB058A">
      <w:pPr>
        <w:pStyle w:val="ListParagraph"/>
        <w:numPr>
          <w:ilvl w:val="0"/>
          <w:numId w:val="10"/>
        </w:numPr>
        <w:spacing w:after="120" w:line="240" w:lineRule="auto"/>
        <w:contextualSpacing w:val="0"/>
        <w:rPr>
          <w:rFonts w:ascii="Times New Roman" w:hAnsi="Times New Roman"/>
          <w:lang w:val="fr-FR"/>
        </w:rPr>
      </w:pPr>
      <w:r w:rsidRPr="00132E1D">
        <w:rPr>
          <w:rFonts w:ascii="Times New Roman" w:hAnsi="Times New Roman"/>
          <w:lang w:val="fr-FR"/>
        </w:rPr>
        <w:t>Suivre les progrès de l'application du GAPPD :</w:t>
      </w:r>
    </w:p>
    <w:p w:rsidR="009E7205" w:rsidRPr="00132E1D" w:rsidRDefault="008666BE" w:rsidP="00FD5689">
      <w:pPr>
        <w:pStyle w:val="ListParagraph"/>
        <w:numPr>
          <w:ilvl w:val="1"/>
          <w:numId w:val="10"/>
        </w:numPr>
        <w:spacing w:after="0" w:line="240" w:lineRule="auto"/>
        <w:rPr>
          <w:rFonts w:ascii="Times New Roman" w:hAnsi="Times New Roman"/>
          <w:lang w:val="fr-FR"/>
        </w:rPr>
      </w:pPr>
      <w:r w:rsidRPr="00132E1D">
        <w:rPr>
          <w:rFonts w:ascii="Times New Roman" w:hAnsi="Times New Roman"/>
          <w:lang w:val="fr-FR"/>
        </w:rPr>
        <w:t xml:space="preserve">Une fois que les recommandations de protection, de prévention et de traitement du GAPPD ont été adoptées et intégrées dans les stratégies nationales concernant la santé de l'enfant, contrôler si les parties prenantes concrétisent leurs engagements. </w:t>
      </w:r>
      <w:r w:rsidRPr="00132E1D">
        <w:rPr>
          <w:lang w:val="fr-FR"/>
        </w:rPr>
        <w:br/>
      </w:r>
    </w:p>
    <w:p w:rsidR="009E7205" w:rsidRPr="00132E1D" w:rsidRDefault="009E7205" w:rsidP="00FD5689">
      <w:pPr>
        <w:pStyle w:val="ListParagraph"/>
        <w:numPr>
          <w:ilvl w:val="1"/>
          <w:numId w:val="10"/>
        </w:numPr>
        <w:spacing w:after="0" w:line="240" w:lineRule="auto"/>
        <w:rPr>
          <w:rFonts w:ascii="Times New Roman" w:hAnsi="Times New Roman"/>
          <w:lang w:val="fr-FR"/>
        </w:rPr>
      </w:pPr>
      <w:r w:rsidRPr="00132E1D">
        <w:rPr>
          <w:rFonts w:ascii="Times New Roman" w:hAnsi="Times New Roman"/>
          <w:spacing w:val="-3"/>
          <w:lang w:val="fr-FR"/>
        </w:rPr>
        <w:t>Organiser un suivi par des appels téléphoniques, des réunions ou des conversations avec les parties</w:t>
      </w:r>
      <w:r w:rsidRPr="00132E1D">
        <w:rPr>
          <w:rFonts w:ascii="Times New Roman" w:hAnsi="Times New Roman"/>
          <w:lang w:val="fr-FR"/>
        </w:rPr>
        <w:t xml:space="preserve"> prenantes clés qui peuvent fournir des informations sur les progrès, tels que les responsables gouvernementaux, les médias, les ONG, les OSC, les partis politiques, les professionnels </w:t>
      </w:r>
      <w:r w:rsidR="007E4EF2" w:rsidRPr="00132E1D">
        <w:rPr>
          <w:rFonts w:ascii="Times New Roman" w:hAnsi="Times New Roman"/>
          <w:lang w:val="fr-FR"/>
        </w:rPr>
        <w:t>de</w:t>
      </w:r>
      <w:r w:rsidR="007E4EF2" w:rsidRPr="00132E1D">
        <w:rPr>
          <w:rFonts w:ascii="Times New Roman" w:hAnsi="Times New Roman"/>
          <w:lang w:val="fr-FR"/>
        </w:rPr>
        <w:br/>
      </w:r>
      <w:r w:rsidRPr="00132E1D">
        <w:rPr>
          <w:rFonts w:ascii="Times New Roman" w:hAnsi="Times New Roman"/>
          <w:lang w:val="fr-FR"/>
        </w:rPr>
        <w:t xml:space="preserve">la santé, les syndicats, les représentants du secteur privé. Là où c'est possible, incorporer ce processus de suivi dans le dialogue ou les processus de suivi existants, tels que les </w:t>
      </w:r>
      <w:r w:rsidR="007E4EF2" w:rsidRPr="00132E1D">
        <w:rPr>
          <w:rFonts w:ascii="Times New Roman" w:hAnsi="Times New Roman"/>
          <w:lang w:val="fr-FR"/>
        </w:rPr>
        <w:t>analyses</w:t>
      </w:r>
      <w:r w:rsidR="007E4EF2" w:rsidRPr="00132E1D">
        <w:rPr>
          <w:rFonts w:ascii="Times New Roman" w:hAnsi="Times New Roman"/>
          <w:lang w:val="fr-FR"/>
        </w:rPr>
        <w:br/>
      </w:r>
      <w:r w:rsidRPr="00132E1D">
        <w:rPr>
          <w:rFonts w:ascii="Times New Roman" w:hAnsi="Times New Roman"/>
          <w:lang w:val="fr-FR"/>
        </w:rPr>
        <w:t>du secteur de la santé, les groupes de travail technique, les comités, etc.</w:t>
      </w:r>
      <w:r w:rsidRPr="00132E1D">
        <w:rPr>
          <w:lang w:val="fr-FR"/>
        </w:rPr>
        <w:br/>
      </w:r>
    </w:p>
    <w:p w:rsidR="009F1DBB" w:rsidRPr="00132E1D" w:rsidRDefault="009F1DBB" w:rsidP="00121A3F">
      <w:pPr>
        <w:pStyle w:val="ListParagraph"/>
        <w:numPr>
          <w:ilvl w:val="0"/>
          <w:numId w:val="10"/>
        </w:numPr>
        <w:spacing w:after="120" w:line="240" w:lineRule="auto"/>
        <w:contextualSpacing w:val="0"/>
        <w:rPr>
          <w:rFonts w:ascii="Times New Roman" w:hAnsi="Times New Roman"/>
          <w:lang w:val="fr-FR"/>
        </w:rPr>
      </w:pPr>
      <w:r w:rsidRPr="00132E1D">
        <w:rPr>
          <w:rFonts w:ascii="Times New Roman" w:hAnsi="Times New Roman"/>
          <w:lang w:val="fr-FR"/>
        </w:rPr>
        <w:t xml:space="preserve">Identifier les problèmes provoquant des retards ou des blocages dans l'application. </w:t>
      </w:r>
    </w:p>
    <w:p w:rsidR="008666BE" w:rsidRPr="00132E1D" w:rsidRDefault="009E7205" w:rsidP="00FD5689">
      <w:pPr>
        <w:pStyle w:val="ListParagraph"/>
        <w:numPr>
          <w:ilvl w:val="1"/>
          <w:numId w:val="10"/>
        </w:numPr>
        <w:spacing w:after="0" w:line="240" w:lineRule="auto"/>
        <w:rPr>
          <w:rFonts w:ascii="Times New Roman" w:hAnsi="Times New Roman"/>
          <w:lang w:val="fr-FR"/>
        </w:rPr>
      </w:pPr>
      <w:r w:rsidRPr="00132E1D">
        <w:rPr>
          <w:rFonts w:ascii="Times New Roman" w:hAnsi="Times New Roman"/>
          <w:lang w:val="fr-FR"/>
        </w:rPr>
        <w:t xml:space="preserve">Analyser les actions entreprises par les principales parties prenantes et les comparer </w:t>
      </w:r>
      <w:r w:rsidR="007E4EF2" w:rsidRPr="00132E1D">
        <w:rPr>
          <w:rFonts w:ascii="Times New Roman" w:hAnsi="Times New Roman"/>
          <w:lang w:val="fr-FR"/>
        </w:rPr>
        <w:t>avec</w:t>
      </w:r>
      <w:r w:rsidR="007E4EF2" w:rsidRPr="00132E1D">
        <w:rPr>
          <w:rFonts w:ascii="Times New Roman" w:hAnsi="Times New Roman"/>
          <w:lang w:val="fr-FR"/>
        </w:rPr>
        <w:br/>
      </w:r>
      <w:r w:rsidRPr="00132E1D">
        <w:rPr>
          <w:rFonts w:ascii="Times New Roman" w:hAnsi="Times New Roman"/>
          <w:lang w:val="fr-FR"/>
        </w:rPr>
        <w:t>la stratégie de suivi pour la mise en œuvre du GAPPD élaborée par la coalition.</w:t>
      </w:r>
    </w:p>
    <w:p w:rsidR="009E7205" w:rsidRPr="00132E1D" w:rsidRDefault="009E7205" w:rsidP="00FD5689">
      <w:pPr>
        <w:pStyle w:val="ListParagraph"/>
        <w:spacing w:after="0" w:line="240" w:lineRule="auto"/>
        <w:ind w:left="1440"/>
        <w:rPr>
          <w:rFonts w:ascii="Times New Roman" w:hAnsi="Times New Roman"/>
          <w:lang w:val="fr-FR"/>
        </w:rPr>
      </w:pPr>
    </w:p>
    <w:p w:rsidR="009E7205" w:rsidRPr="00132E1D" w:rsidRDefault="009E7205" w:rsidP="00FD5689">
      <w:pPr>
        <w:pStyle w:val="ListParagraph"/>
        <w:numPr>
          <w:ilvl w:val="1"/>
          <w:numId w:val="10"/>
        </w:numPr>
        <w:spacing w:after="0" w:line="240" w:lineRule="auto"/>
        <w:rPr>
          <w:rFonts w:ascii="Times New Roman" w:hAnsi="Times New Roman"/>
          <w:lang w:val="fr-FR"/>
        </w:rPr>
      </w:pPr>
      <w:r w:rsidRPr="00132E1D">
        <w:rPr>
          <w:rFonts w:ascii="Times New Roman" w:hAnsi="Times New Roman"/>
          <w:lang w:val="fr-FR"/>
        </w:rPr>
        <w:t>Noter tous les retards ou problèmes et réviser la stratégie selon l'impact sur le processus</w:t>
      </w:r>
      <w:r w:rsidR="007E4EF2" w:rsidRPr="00132E1D">
        <w:rPr>
          <w:rFonts w:ascii="Times New Roman" w:hAnsi="Times New Roman"/>
          <w:lang w:val="fr-FR"/>
        </w:rPr>
        <w:t>.</w:t>
      </w:r>
      <w:r w:rsidR="007E4EF2" w:rsidRPr="00132E1D">
        <w:rPr>
          <w:rFonts w:ascii="Times New Roman" w:hAnsi="Times New Roman"/>
          <w:lang w:val="fr-FR"/>
        </w:rPr>
        <w:br/>
      </w:r>
      <w:r w:rsidRPr="00132E1D">
        <w:rPr>
          <w:rFonts w:ascii="Times New Roman" w:hAnsi="Times New Roman"/>
          <w:lang w:val="fr-FR"/>
        </w:rPr>
        <w:t xml:space="preserve">Les causes de retards et les manques de progrès doivent être identifiés afin de trouver une solution et les acteurs clés responsables de la mise en œuvre de cette solution. </w:t>
      </w:r>
    </w:p>
    <w:p w:rsidR="000A6F7D" w:rsidRPr="00132E1D" w:rsidRDefault="000A6F7D" w:rsidP="00FD5689">
      <w:pPr>
        <w:pStyle w:val="ListParagraph"/>
        <w:spacing w:after="0" w:line="240" w:lineRule="auto"/>
        <w:ind w:left="1440"/>
        <w:rPr>
          <w:rFonts w:ascii="Times New Roman" w:hAnsi="Times New Roman"/>
          <w:lang w:val="fr-FR"/>
        </w:rPr>
      </w:pPr>
    </w:p>
    <w:p w:rsidR="00A20992" w:rsidRPr="00132E1D" w:rsidRDefault="00D72534" w:rsidP="00121A3F">
      <w:pPr>
        <w:pStyle w:val="ListParagraph"/>
        <w:numPr>
          <w:ilvl w:val="0"/>
          <w:numId w:val="10"/>
        </w:numPr>
        <w:spacing w:after="120" w:line="240" w:lineRule="auto"/>
        <w:contextualSpacing w:val="0"/>
        <w:rPr>
          <w:rFonts w:ascii="Times New Roman" w:hAnsi="Times New Roman"/>
          <w:lang w:val="fr-FR"/>
        </w:rPr>
      </w:pPr>
      <w:r w:rsidRPr="00132E1D">
        <w:rPr>
          <w:rFonts w:ascii="Times New Roman" w:hAnsi="Times New Roman"/>
          <w:lang w:val="fr-FR"/>
        </w:rPr>
        <w:t>Plaider et discuter avec les parties prenantes clés dans le processus :</w:t>
      </w:r>
    </w:p>
    <w:p w:rsidR="009E7205" w:rsidRPr="00230E12" w:rsidRDefault="009E7205" w:rsidP="00FB058A">
      <w:pPr>
        <w:pStyle w:val="ListParagraph"/>
        <w:numPr>
          <w:ilvl w:val="1"/>
          <w:numId w:val="10"/>
        </w:numPr>
        <w:spacing w:after="120" w:line="240" w:lineRule="auto"/>
        <w:contextualSpacing w:val="0"/>
        <w:rPr>
          <w:rFonts w:ascii="Times New Roman" w:hAnsi="Times New Roman"/>
          <w:lang w:val="fr-FR"/>
        </w:rPr>
      </w:pPr>
      <w:r w:rsidRPr="00132E1D">
        <w:rPr>
          <w:rFonts w:ascii="Times New Roman" w:hAnsi="Times New Roman"/>
          <w:lang w:val="fr-FR"/>
        </w:rPr>
        <w:t xml:space="preserve">Une fois les solutions nécessaires clarifiées et qui en est responsable, identifier la meilleure manière d'agir pour les parties prenantes. </w:t>
      </w:r>
      <w:r w:rsidRPr="00230E12">
        <w:rPr>
          <w:rFonts w:ascii="Times New Roman" w:hAnsi="Times New Roman"/>
          <w:lang w:val="fr-FR"/>
        </w:rPr>
        <w:t>Promouvoir le changement désiré auprès des parties prenantes.</w:t>
      </w:r>
      <w:bookmarkStart w:id="0" w:name="_GoBack"/>
      <w:bookmarkEnd w:id="0"/>
    </w:p>
    <w:p w:rsidR="009E7205" w:rsidRPr="00132E1D" w:rsidRDefault="009E7205" w:rsidP="0011347D">
      <w:pPr>
        <w:pStyle w:val="ListParagraph"/>
        <w:numPr>
          <w:ilvl w:val="1"/>
          <w:numId w:val="10"/>
        </w:numPr>
        <w:spacing w:after="120" w:line="240" w:lineRule="auto"/>
        <w:contextualSpacing w:val="0"/>
        <w:rPr>
          <w:rFonts w:ascii="Times New Roman" w:hAnsi="Times New Roman"/>
          <w:lang w:val="fr-FR"/>
        </w:rPr>
      </w:pPr>
      <w:r w:rsidRPr="00132E1D">
        <w:rPr>
          <w:rFonts w:ascii="Times New Roman" w:hAnsi="Times New Roman"/>
          <w:lang w:val="fr-FR"/>
        </w:rPr>
        <w:t xml:space="preserve">Rappeler aux décideurs clés que leurs progrès sont suivis et qu'ils sont tenus responsables de leurs engagements. </w:t>
      </w:r>
    </w:p>
    <w:p w:rsidR="001D6CC9" w:rsidRPr="00132E1D" w:rsidRDefault="009E7205" w:rsidP="00FD5689">
      <w:pPr>
        <w:pStyle w:val="ListParagraph"/>
        <w:numPr>
          <w:ilvl w:val="1"/>
          <w:numId w:val="10"/>
        </w:numPr>
        <w:spacing w:after="0" w:line="240" w:lineRule="auto"/>
        <w:rPr>
          <w:rFonts w:ascii="Times New Roman" w:hAnsi="Times New Roman"/>
          <w:lang w:val="fr-FR"/>
        </w:rPr>
      </w:pPr>
      <w:r w:rsidRPr="002323DC">
        <w:rPr>
          <w:rFonts w:ascii="Times New Roman" w:hAnsi="Times New Roman"/>
          <w:spacing w:val="-2"/>
          <w:lang w:val="fr-FR"/>
        </w:rPr>
        <w:t>Continuer à identifier les écarts avec les engagements : suivre et évaluer, reconnaître les points sur</w:t>
      </w:r>
      <w:r w:rsidRPr="002E29D7">
        <w:rPr>
          <w:rFonts w:ascii="Times New Roman" w:hAnsi="Times New Roman"/>
          <w:lang w:val="fr-FR"/>
        </w:rPr>
        <w:t xml:space="preserve"> lesquels le gouvernement a fait des progrès dans la concrétisation de ses engagements officiels vis-à-vis des recommandations du GAPPD, de même que les points sur lesquels il </w:t>
      </w:r>
      <w:r w:rsidR="002E29D7">
        <w:rPr>
          <w:rFonts w:ascii="Times New Roman" w:hAnsi="Times New Roman"/>
          <w:lang w:val="fr-FR"/>
        </w:rPr>
        <w:br/>
      </w:r>
      <w:r w:rsidRPr="002E29D7">
        <w:rPr>
          <w:rFonts w:ascii="Times New Roman" w:hAnsi="Times New Roman"/>
          <w:lang w:val="fr-FR"/>
        </w:rPr>
        <w:t>doit encore</w:t>
      </w:r>
      <w:r w:rsidRPr="00132E1D">
        <w:rPr>
          <w:rFonts w:ascii="Times New Roman" w:hAnsi="Times New Roman"/>
          <w:lang w:val="fr-FR"/>
        </w:rPr>
        <w:t xml:space="preserve"> faire davantage.</w:t>
      </w:r>
    </w:p>
    <w:p w:rsidR="000963DE" w:rsidRPr="00132E1D" w:rsidRDefault="000963DE" w:rsidP="00FD5689">
      <w:pPr>
        <w:spacing w:after="0" w:line="240" w:lineRule="auto"/>
        <w:ind w:left="-360"/>
        <w:rPr>
          <w:rFonts w:ascii="Times New Roman" w:hAnsi="Times New Roman"/>
          <w:lang w:val="fr-FR"/>
        </w:rPr>
      </w:pPr>
    </w:p>
    <w:p w:rsidR="000963DE" w:rsidRPr="00132E1D" w:rsidRDefault="000963DE" w:rsidP="00FD5689">
      <w:pPr>
        <w:spacing w:after="0" w:line="240" w:lineRule="auto"/>
        <w:ind w:left="-360"/>
        <w:rPr>
          <w:rFonts w:ascii="Times New Roman" w:hAnsi="Times New Roman"/>
          <w:lang w:val="fr-FR"/>
        </w:rPr>
      </w:pPr>
    </w:p>
    <w:sectPr w:rsidR="000963DE" w:rsidRPr="00132E1D" w:rsidSect="006A0621">
      <w:footerReference w:type="default" r:id="rId10"/>
      <w:type w:val="continuous"/>
      <w:pgSz w:w="12240" w:h="15840"/>
      <w:pgMar w:top="1080" w:right="1152" w:bottom="180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71C" w:rsidRDefault="0028171C" w:rsidP="00AB3671">
      <w:pPr>
        <w:spacing w:after="0" w:line="240" w:lineRule="auto"/>
      </w:pPr>
      <w:r>
        <w:separator/>
      </w:r>
    </w:p>
  </w:endnote>
  <w:endnote w:type="continuationSeparator" w:id="0">
    <w:p w:rsidR="0028171C" w:rsidRDefault="0028171C" w:rsidP="00AB3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315" w:rsidRPr="00870397" w:rsidRDefault="00320315" w:rsidP="008703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71C" w:rsidRDefault="0028171C" w:rsidP="00AB3671">
      <w:pPr>
        <w:spacing w:after="0" w:line="240" w:lineRule="auto"/>
      </w:pPr>
      <w:r>
        <w:separator/>
      </w:r>
    </w:p>
  </w:footnote>
  <w:footnote w:type="continuationSeparator" w:id="0">
    <w:p w:rsidR="0028171C" w:rsidRDefault="0028171C" w:rsidP="00AB36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315" w:rsidRPr="00132E1D" w:rsidRDefault="00320315" w:rsidP="006324D1">
    <w:pPr>
      <w:pStyle w:val="Documenttitle"/>
      <w:spacing w:before="0" w:after="0"/>
      <w:ind w:left="-360" w:right="-720"/>
      <w:jc w:val="center"/>
      <w:rPr>
        <w:spacing w:val="70"/>
        <w:lang w:val="fr-FR"/>
      </w:rPr>
    </w:pPr>
    <w:r w:rsidRPr="00132E1D">
      <w:rPr>
        <w:smallCaps/>
        <w:color w:val="948A54"/>
        <w:spacing w:val="70"/>
        <w:sz w:val="24"/>
        <w:szCs w:val="24"/>
        <w:lang w:val="fr-FR"/>
      </w:rPr>
      <w:t>Mesures de lutte contre la pneumonie et la diarrhée</w:t>
    </w:r>
  </w:p>
  <w:p w:rsidR="00320315" w:rsidRPr="00132E1D" w:rsidRDefault="00805135">
    <w:pPr>
      <w:pStyle w:val="Header"/>
      <w:rPr>
        <w:lang w:val="fr-FR"/>
      </w:rPr>
    </w:pPr>
    <w:r>
      <w:rPr>
        <w:noProof/>
        <w:lang w:val="en-US" w:eastAsia="zh-TW"/>
      </w:rPr>
      <mc:AlternateContent>
        <mc:Choice Requires="wps">
          <w:drawing>
            <wp:anchor distT="4294967295" distB="4294967295" distL="114300" distR="114300" simplePos="0" relativeHeight="251659264" behindDoc="0" locked="0" layoutInCell="1" allowOverlap="1" wp14:anchorId="26AE1F4A" wp14:editId="00F3190D">
              <wp:simplePos x="0" y="0"/>
              <wp:positionH relativeFrom="column">
                <wp:posOffset>-219075</wp:posOffset>
              </wp:positionH>
              <wp:positionV relativeFrom="paragraph">
                <wp:posOffset>109854</wp:posOffset>
              </wp:positionV>
              <wp:extent cx="6524625" cy="0"/>
              <wp:effectExtent l="0" t="0" r="952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4625" cy="0"/>
                      </a:xfrm>
                      <a:prstGeom prst="line">
                        <a:avLst/>
                      </a:prstGeom>
                      <a:ln>
                        <a:solidFill>
                          <a:schemeClr val="bg2">
                            <a:lumMod val="9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ve="http://schemas.openxmlformats.org/markup-compatibility/2006">
          <w:pict>
            <v:line id="Straight Connector 1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5pt,8.65pt" to="49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" strokecolor="#ddd8c2 [2894]">
              <o:lock v:ext="edit" shapetype="f"/>
            </v:line>
          </w:pict>
        </mc:Fallback>
      </mc:AlternateContent>
    </w:r>
  </w:p>
  <w:p w:rsidR="00320315" w:rsidRPr="00132E1D" w:rsidRDefault="00320315">
    <w:pPr>
      <w:pStyle w:val="Header"/>
      <w:rPr>
        <w:lang w:val="fr-FR"/>
      </w:rPr>
    </w:pPr>
  </w:p>
  <w:p w:rsidR="00320315" w:rsidRPr="00132E1D" w:rsidRDefault="00320315">
    <w:pPr>
      <w:pStyle w:val="Header"/>
      <w:rPr>
        <w:lang w:val="fr-FR"/>
      </w:rPr>
    </w:pPr>
  </w:p>
  <w:p w:rsidR="00320315" w:rsidRPr="00132E1D" w:rsidRDefault="00320315">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0770"/>
    <w:multiLevelType w:val="hybridMultilevel"/>
    <w:tmpl w:val="D9F0801E"/>
    <w:lvl w:ilvl="0" w:tplc="F8C40CF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652FA"/>
    <w:multiLevelType w:val="hybridMultilevel"/>
    <w:tmpl w:val="33103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EEB03C0"/>
    <w:multiLevelType w:val="hybridMultilevel"/>
    <w:tmpl w:val="BCA001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13432E3C"/>
    <w:multiLevelType w:val="hybridMultilevel"/>
    <w:tmpl w:val="96B4F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7849CE"/>
    <w:multiLevelType w:val="hybridMultilevel"/>
    <w:tmpl w:val="36AA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8D7AD5"/>
    <w:multiLevelType w:val="hybridMultilevel"/>
    <w:tmpl w:val="0BDC66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EF112D9"/>
    <w:multiLevelType w:val="hybridMultilevel"/>
    <w:tmpl w:val="AA9A4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00A7AE3"/>
    <w:multiLevelType w:val="hybridMultilevel"/>
    <w:tmpl w:val="68BEB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CA1B3D"/>
    <w:multiLevelType w:val="hybridMultilevel"/>
    <w:tmpl w:val="3664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D10582"/>
    <w:multiLevelType w:val="hybridMultilevel"/>
    <w:tmpl w:val="D16A84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7341BE"/>
    <w:multiLevelType w:val="hybridMultilevel"/>
    <w:tmpl w:val="8FF0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81E79"/>
    <w:multiLevelType w:val="hybridMultilevel"/>
    <w:tmpl w:val="7A020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CC62B32"/>
    <w:multiLevelType w:val="hybridMultilevel"/>
    <w:tmpl w:val="AA74A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8"/>
  </w:num>
  <w:num w:numId="4">
    <w:abstractNumId w:val="6"/>
  </w:num>
  <w:num w:numId="5">
    <w:abstractNumId w:val="3"/>
  </w:num>
  <w:num w:numId="6">
    <w:abstractNumId w:val="4"/>
  </w:num>
  <w:num w:numId="7">
    <w:abstractNumId w:val="2"/>
  </w:num>
  <w:num w:numId="8">
    <w:abstractNumId w:val="11"/>
  </w:num>
  <w:num w:numId="9">
    <w:abstractNumId w:val="12"/>
  </w:num>
  <w:num w:numId="10">
    <w:abstractNumId w:val="9"/>
  </w:num>
  <w:num w:numId="11">
    <w:abstractNumId w:val="0"/>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B8B"/>
    <w:rsid w:val="00010A84"/>
    <w:rsid w:val="00017D69"/>
    <w:rsid w:val="00043A0F"/>
    <w:rsid w:val="000729F8"/>
    <w:rsid w:val="000963DE"/>
    <w:rsid w:val="000A6F7D"/>
    <w:rsid w:val="000B4B4B"/>
    <w:rsid w:val="000B6BFD"/>
    <w:rsid w:val="000D17B7"/>
    <w:rsid w:val="000E7FD4"/>
    <w:rsid w:val="00112990"/>
    <w:rsid w:val="0011347D"/>
    <w:rsid w:val="00121A3F"/>
    <w:rsid w:val="00126022"/>
    <w:rsid w:val="00130395"/>
    <w:rsid w:val="00132E1D"/>
    <w:rsid w:val="00151258"/>
    <w:rsid w:val="001525D7"/>
    <w:rsid w:val="00172BC2"/>
    <w:rsid w:val="00175A11"/>
    <w:rsid w:val="00191B04"/>
    <w:rsid w:val="0019257A"/>
    <w:rsid w:val="001B05A8"/>
    <w:rsid w:val="001B4B27"/>
    <w:rsid w:val="001D14A0"/>
    <w:rsid w:val="001D6CC9"/>
    <w:rsid w:val="001D7776"/>
    <w:rsid w:val="001E0E58"/>
    <w:rsid w:val="001E4A36"/>
    <w:rsid w:val="001E5450"/>
    <w:rsid w:val="001E7810"/>
    <w:rsid w:val="00230E12"/>
    <w:rsid w:val="002323DC"/>
    <w:rsid w:val="00232408"/>
    <w:rsid w:val="00234DB4"/>
    <w:rsid w:val="00235D08"/>
    <w:rsid w:val="00240777"/>
    <w:rsid w:val="00247ED6"/>
    <w:rsid w:val="0025388F"/>
    <w:rsid w:val="00257BB9"/>
    <w:rsid w:val="00265E70"/>
    <w:rsid w:val="00273DDC"/>
    <w:rsid w:val="0028171C"/>
    <w:rsid w:val="002C3DFE"/>
    <w:rsid w:val="002D0E55"/>
    <w:rsid w:val="002E29D7"/>
    <w:rsid w:val="002E335E"/>
    <w:rsid w:val="00304185"/>
    <w:rsid w:val="003073F1"/>
    <w:rsid w:val="00311C88"/>
    <w:rsid w:val="00320315"/>
    <w:rsid w:val="00332719"/>
    <w:rsid w:val="003410B0"/>
    <w:rsid w:val="003520DB"/>
    <w:rsid w:val="00352781"/>
    <w:rsid w:val="00372FDF"/>
    <w:rsid w:val="003A2ECB"/>
    <w:rsid w:val="003B01C4"/>
    <w:rsid w:val="003C4350"/>
    <w:rsid w:val="003D7E45"/>
    <w:rsid w:val="0043237D"/>
    <w:rsid w:val="00440FF4"/>
    <w:rsid w:val="004621A6"/>
    <w:rsid w:val="0047290D"/>
    <w:rsid w:val="0048417E"/>
    <w:rsid w:val="0049351F"/>
    <w:rsid w:val="00496B5B"/>
    <w:rsid w:val="004C0A2F"/>
    <w:rsid w:val="004C20FF"/>
    <w:rsid w:val="004E369E"/>
    <w:rsid w:val="004E43EA"/>
    <w:rsid w:val="004F2044"/>
    <w:rsid w:val="004F7CFC"/>
    <w:rsid w:val="0050386D"/>
    <w:rsid w:val="00510594"/>
    <w:rsid w:val="0051554E"/>
    <w:rsid w:val="00530525"/>
    <w:rsid w:val="005526C8"/>
    <w:rsid w:val="00554B21"/>
    <w:rsid w:val="005648F5"/>
    <w:rsid w:val="00565419"/>
    <w:rsid w:val="00566BF9"/>
    <w:rsid w:val="00570791"/>
    <w:rsid w:val="00574758"/>
    <w:rsid w:val="00584FD5"/>
    <w:rsid w:val="00593923"/>
    <w:rsid w:val="005A50AF"/>
    <w:rsid w:val="005B1330"/>
    <w:rsid w:val="005C0C9D"/>
    <w:rsid w:val="005D5D60"/>
    <w:rsid w:val="005F5CD0"/>
    <w:rsid w:val="00600732"/>
    <w:rsid w:val="0062238D"/>
    <w:rsid w:val="00631754"/>
    <w:rsid w:val="006324D1"/>
    <w:rsid w:val="006464DE"/>
    <w:rsid w:val="00670911"/>
    <w:rsid w:val="00695462"/>
    <w:rsid w:val="006966EE"/>
    <w:rsid w:val="006969B8"/>
    <w:rsid w:val="006A0621"/>
    <w:rsid w:val="006A3021"/>
    <w:rsid w:val="006B5961"/>
    <w:rsid w:val="006C5CB3"/>
    <w:rsid w:val="00702BFF"/>
    <w:rsid w:val="007073D5"/>
    <w:rsid w:val="0072027B"/>
    <w:rsid w:val="00722E03"/>
    <w:rsid w:val="007356A2"/>
    <w:rsid w:val="00743C83"/>
    <w:rsid w:val="007528C0"/>
    <w:rsid w:val="00764C13"/>
    <w:rsid w:val="007863C8"/>
    <w:rsid w:val="00787ACB"/>
    <w:rsid w:val="007915BE"/>
    <w:rsid w:val="007961E0"/>
    <w:rsid w:val="007A1121"/>
    <w:rsid w:val="007B26B5"/>
    <w:rsid w:val="007E4EF2"/>
    <w:rsid w:val="00805135"/>
    <w:rsid w:val="0081216D"/>
    <w:rsid w:val="008154BB"/>
    <w:rsid w:val="00822459"/>
    <w:rsid w:val="00827D54"/>
    <w:rsid w:val="008336F3"/>
    <w:rsid w:val="00850815"/>
    <w:rsid w:val="00863367"/>
    <w:rsid w:val="00865293"/>
    <w:rsid w:val="008666BE"/>
    <w:rsid w:val="0086762A"/>
    <w:rsid w:val="00870397"/>
    <w:rsid w:val="00882629"/>
    <w:rsid w:val="008B12D7"/>
    <w:rsid w:val="008B265F"/>
    <w:rsid w:val="008B5B22"/>
    <w:rsid w:val="008D654E"/>
    <w:rsid w:val="008E0230"/>
    <w:rsid w:val="008E0C48"/>
    <w:rsid w:val="008F417E"/>
    <w:rsid w:val="008F5373"/>
    <w:rsid w:val="008F6E1D"/>
    <w:rsid w:val="009012B8"/>
    <w:rsid w:val="00905AAF"/>
    <w:rsid w:val="009127E7"/>
    <w:rsid w:val="009367B1"/>
    <w:rsid w:val="00936ED7"/>
    <w:rsid w:val="00942EF7"/>
    <w:rsid w:val="009471C8"/>
    <w:rsid w:val="00977452"/>
    <w:rsid w:val="00994B71"/>
    <w:rsid w:val="0099646B"/>
    <w:rsid w:val="009A1AA2"/>
    <w:rsid w:val="009A34C6"/>
    <w:rsid w:val="009A4191"/>
    <w:rsid w:val="009D30A9"/>
    <w:rsid w:val="009D40BD"/>
    <w:rsid w:val="009E7205"/>
    <w:rsid w:val="009F1DBB"/>
    <w:rsid w:val="00A002FF"/>
    <w:rsid w:val="00A029F2"/>
    <w:rsid w:val="00A046C1"/>
    <w:rsid w:val="00A1301C"/>
    <w:rsid w:val="00A135B3"/>
    <w:rsid w:val="00A20992"/>
    <w:rsid w:val="00A27A13"/>
    <w:rsid w:val="00A34577"/>
    <w:rsid w:val="00A35E84"/>
    <w:rsid w:val="00A542BB"/>
    <w:rsid w:val="00A55409"/>
    <w:rsid w:val="00A56389"/>
    <w:rsid w:val="00A6152B"/>
    <w:rsid w:val="00A62BEB"/>
    <w:rsid w:val="00A65248"/>
    <w:rsid w:val="00A73EFF"/>
    <w:rsid w:val="00A75DF4"/>
    <w:rsid w:val="00AA3C28"/>
    <w:rsid w:val="00AB3671"/>
    <w:rsid w:val="00AB73AA"/>
    <w:rsid w:val="00AC12AC"/>
    <w:rsid w:val="00AC5AD3"/>
    <w:rsid w:val="00AD76DF"/>
    <w:rsid w:val="00B23469"/>
    <w:rsid w:val="00B27C41"/>
    <w:rsid w:val="00B461CA"/>
    <w:rsid w:val="00B51647"/>
    <w:rsid w:val="00B623EF"/>
    <w:rsid w:val="00B65AEE"/>
    <w:rsid w:val="00B80C2D"/>
    <w:rsid w:val="00B837A0"/>
    <w:rsid w:val="00BA1631"/>
    <w:rsid w:val="00BC46E7"/>
    <w:rsid w:val="00BE09B4"/>
    <w:rsid w:val="00C3628E"/>
    <w:rsid w:val="00C63E21"/>
    <w:rsid w:val="00C706B6"/>
    <w:rsid w:val="00C770C8"/>
    <w:rsid w:val="00C8151E"/>
    <w:rsid w:val="00C85752"/>
    <w:rsid w:val="00C86879"/>
    <w:rsid w:val="00C93394"/>
    <w:rsid w:val="00C94E58"/>
    <w:rsid w:val="00CA4FB8"/>
    <w:rsid w:val="00CD2FF1"/>
    <w:rsid w:val="00CE0BF6"/>
    <w:rsid w:val="00CE18CB"/>
    <w:rsid w:val="00CF0FA3"/>
    <w:rsid w:val="00CF1875"/>
    <w:rsid w:val="00D018E0"/>
    <w:rsid w:val="00D1109D"/>
    <w:rsid w:val="00D21683"/>
    <w:rsid w:val="00D2217C"/>
    <w:rsid w:val="00D42B8B"/>
    <w:rsid w:val="00D70056"/>
    <w:rsid w:val="00D72534"/>
    <w:rsid w:val="00D95CE7"/>
    <w:rsid w:val="00DA5690"/>
    <w:rsid w:val="00DB64E5"/>
    <w:rsid w:val="00DC51D0"/>
    <w:rsid w:val="00DE0414"/>
    <w:rsid w:val="00DF1529"/>
    <w:rsid w:val="00E22453"/>
    <w:rsid w:val="00E26A13"/>
    <w:rsid w:val="00E35439"/>
    <w:rsid w:val="00E36F30"/>
    <w:rsid w:val="00E4472D"/>
    <w:rsid w:val="00E75328"/>
    <w:rsid w:val="00EA05FF"/>
    <w:rsid w:val="00EA7A04"/>
    <w:rsid w:val="00EC53DC"/>
    <w:rsid w:val="00ED60F5"/>
    <w:rsid w:val="00ED7118"/>
    <w:rsid w:val="00EE1496"/>
    <w:rsid w:val="00EF74BF"/>
    <w:rsid w:val="00F01102"/>
    <w:rsid w:val="00F02FBD"/>
    <w:rsid w:val="00F07891"/>
    <w:rsid w:val="00F13658"/>
    <w:rsid w:val="00F415A2"/>
    <w:rsid w:val="00F51250"/>
    <w:rsid w:val="00F525F4"/>
    <w:rsid w:val="00F63A73"/>
    <w:rsid w:val="00F6733E"/>
    <w:rsid w:val="00F87E36"/>
    <w:rsid w:val="00F93CB9"/>
    <w:rsid w:val="00FA018C"/>
    <w:rsid w:val="00FA7C58"/>
    <w:rsid w:val="00FB058A"/>
    <w:rsid w:val="00FB4EB3"/>
    <w:rsid w:val="00FB663D"/>
    <w:rsid w:val="00FB74A6"/>
    <w:rsid w:val="00FB7ADD"/>
    <w:rsid w:val="00FD5689"/>
    <w:rsid w:val="00FE03A1"/>
    <w:rsid w:val="00FE597D"/>
    <w:rsid w:val="00FE6C05"/>
    <w:rsid w:val="00FF1DF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54E"/>
    <w:rPr>
      <w:rFonts w:ascii="Calibri" w:eastAsia="Calibri" w:hAnsi="Calibri"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37D"/>
    <w:pPr>
      <w:ind w:left="720"/>
      <w:contextualSpacing/>
    </w:pPr>
  </w:style>
  <w:style w:type="character" w:styleId="CommentReference">
    <w:name w:val="annotation reference"/>
    <w:basedOn w:val="DefaultParagraphFont"/>
    <w:uiPriority w:val="99"/>
    <w:semiHidden/>
    <w:unhideWhenUsed/>
    <w:rsid w:val="009012B8"/>
    <w:rPr>
      <w:sz w:val="16"/>
      <w:szCs w:val="16"/>
    </w:rPr>
  </w:style>
  <w:style w:type="paragraph" w:styleId="CommentText">
    <w:name w:val="annotation text"/>
    <w:basedOn w:val="Normal"/>
    <w:link w:val="CommentTextChar"/>
    <w:uiPriority w:val="99"/>
    <w:semiHidden/>
    <w:unhideWhenUsed/>
    <w:rsid w:val="009012B8"/>
    <w:pPr>
      <w:spacing w:line="240" w:lineRule="auto"/>
    </w:pPr>
    <w:rPr>
      <w:sz w:val="20"/>
      <w:szCs w:val="20"/>
    </w:rPr>
  </w:style>
  <w:style w:type="character" w:customStyle="1" w:styleId="CommentTextChar">
    <w:name w:val="Comment Text Char"/>
    <w:basedOn w:val="DefaultParagraphFont"/>
    <w:link w:val="CommentText"/>
    <w:uiPriority w:val="99"/>
    <w:semiHidden/>
    <w:rsid w:val="009012B8"/>
    <w:rPr>
      <w:sz w:val="20"/>
      <w:szCs w:val="20"/>
    </w:rPr>
  </w:style>
  <w:style w:type="paragraph" w:styleId="CommentSubject">
    <w:name w:val="annotation subject"/>
    <w:basedOn w:val="CommentText"/>
    <w:next w:val="CommentText"/>
    <w:link w:val="CommentSubjectChar"/>
    <w:uiPriority w:val="99"/>
    <w:semiHidden/>
    <w:unhideWhenUsed/>
    <w:rsid w:val="009012B8"/>
    <w:rPr>
      <w:b/>
      <w:bCs/>
    </w:rPr>
  </w:style>
  <w:style w:type="character" w:customStyle="1" w:styleId="CommentSubjectChar">
    <w:name w:val="Comment Subject Char"/>
    <w:basedOn w:val="CommentTextChar"/>
    <w:link w:val="CommentSubject"/>
    <w:uiPriority w:val="99"/>
    <w:semiHidden/>
    <w:rsid w:val="009012B8"/>
    <w:rPr>
      <w:b/>
      <w:bCs/>
      <w:sz w:val="20"/>
      <w:szCs w:val="20"/>
    </w:rPr>
  </w:style>
  <w:style w:type="paragraph" w:styleId="BalloonText">
    <w:name w:val="Balloon Text"/>
    <w:basedOn w:val="Normal"/>
    <w:link w:val="BalloonTextChar"/>
    <w:uiPriority w:val="99"/>
    <w:semiHidden/>
    <w:unhideWhenUsed/>
    <w:rsid w:val="00901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2B8"/>
    <w:rPr>
      <w:rFonts w:ascii="Tahoma" w:hAnsi="Tahoma" w:cs="Tahoma"/>
      <w:sz w:val="16"/>
      <w:szCs w:val="16"/>
    </w:rPr>
  </w:style>
  <w:style w:type="paragraph" w:styleId="FootnoteText">
    <w:name w:val="footnote text"/>
    <w:basedOn w:val="Normal"/>
    <w:link w:val="FootnoteTextChar"/>
    <w:uiPriority w:val="99"/>
    <w:semiHidden/>
    <w:unhideWhenUsed/>
    <w:rsid w:val="00AB36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3671"/>
    <w:rPr>
      <w:sz w:val="20"/>
      <w:szCs w:val="20"/>
    </w:rPr>
  </w:style>
  <w:style w:type="character" w:styleId="FootnoteReference">
    <w:name w:val="footnote reference"/>
    <w:basedOn w:val="DefaultParagraphFont"/>
    <w:uiPriority w:val="99"/>
    <w:semiHidden/>
    <w:unhideWhenUsed/>
    <w:rsid w:val="00AB3671"/>
    <w:rPr>
      <w:vertAlign w:val="superscript"/>
    </w:rPr>
  </w:style>
  <w:style w:type="paragraph" w:styleId="Header">
    <w:name w:val="header"/>
    <w:basedOn w:val="Normal"/>
    <w:link w:val="HeaderChar"/>
    <w:uiPriority w:val="99"/>
    <w:unhideWhenUsed/>
    <w:rsid w:val="00A04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6C1"/>
  </w:style>
  <w:style w:type="paragraph" w:styleId="Footer">
    <w:name w:val="footer"/>
    <w:basedOn w:val="Normal"/>
    <w:link w:val="FooterChar"/>
    <w:uiPriority w:val="99"/>
    <w:unhideWhenUsed/>
    <w:rsid w:val="00A04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6C1"/>
  </w:style>
  <w:style w:type="character" w:styleId="Hyperlink">
    <w:name w:val="Hyperlink"/>
    <w:basedOn w:val="DefaultParagraphFont"/>
    <w:uiPriority w:val="99"/>
    <w:unhideWhenUsed/>
    <w:rsid w:val="00372FDF"/>
    <w:rPr>
      <w:color w:val="0000FF" w:themeColor="hyperlink"/>
      <w:u w:val="single"/>
    </w:rPr>
  </w:style>
  <w:style w:type="table" w:styleId="TableGrid">
    <w:name w:val="Table Grid"/>
    <w:basedOn w:val="TableNormal"/>
    <w:uiPriority w:val="59"/>
    <w:rsid w:val="008336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umenttitle">
    <w:name w:val="Document title"/>
    <w:basedOn w:val="Normal"/>
    <w:rsid w:val="0023240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840" w:line="240" w:lineRule="auto"/>
    </w:pPr>
    <w:rPr>
      <w:rFonts w:eastAsia="Times New Roman" w:cs="Calibri"/>
      <w:color w:val="365F91" w:themeColor="accent1" w:themeShade="BF"/>
      <w:spacing w:val="1"/>
      <w:sz w:val="56"/>
      <w:szCs w:val="50"/>
    </w:rPr>
  </w:style>
  <w:style w:type="paragraph" w:customStyle="1" w:styleId="Headlineblue">
    <w:name w:val="Headline blue"/>
    <w:qFormat/>
    <w:rsid w:val="00232408"/>
    <w:pPr>
      <w:spacing w:after="0" w:line="240" w:lineRule="auto"/>
    </w:pPr>
    <w:rPr>
      <w:rFonts w:ascii="Calibri" w:eastAsia="Times New Roman" w:hAnsi="Calibri" w:cs="Calibri"/>
      <w:color w:val="365F91" w:themeColor="accent1" w:themeShade="BF"/>
      <w:spacing w:val="-1"/>
      <w:sz w:val="44"/>
      <w:szCs w:val="50"/>
    </w:rPr>
  </w:style>
  <w:style w:type="paragraph" w:styleId="NormalWeb">
    <w:name w:val="Normal (Web)"/>
    <w:basedOn w:val="Normal"/>
    <w:uiPriority w:val="99"/>
    <w:semiHidden/>
    <w:unhideWhenUsed/>
    <w:rsid w:val="0051554E"/>
    <w:pPr>
      <w:spacing w:before="100" w:beforeAutospacing="1" w:after="100" w:afterAutospacing="1" w:line="240" w:lineRule="auto"/>
    </w:pPr>
    <w:rPr>
      <w:rFonts w:ascii="Times New Roman" w:eastAsia="Times New Roman" w:hAnsi="Times New Roman"/>
      <w:sz w:val="24"/>
      <w:szCs w:val="24"/>
      <w:lang w:eastAsia="en-AU"/>
    </w:rPr>
  </w:style>
  <w:style w:type="paragraph" w:styleId="EndnoteText">
    <w:name w:val="endnote text"/>
    <w:basedOn w:val="Normal"/>
    <w:link w:val="EndnoteTextChar"/>
    <w:uiPriority w:val="99"/>
    <w:semiHidden/>
    <w:unhideWhenUsed/>
    <w:rsid w:val="000963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963DE"/>
    <w:rPr>
      <w:rFonts w:ascii="Calibri" w:eastAsia="Calibri" w:hAnsi="Calibri" w:cs="Times New Roman"/>
      <w:sz w:val="20"/>
      <w:szCs w:val="20"/>
      <w:lang w:val="en-AU"/>
    </w:rPr>
  </w:style>
  <w:style w:type="character" w:styleId="EndnoteReference">
    <w:name w:val="endnote reference"/>
    <w:basedOn w:val="DefaultParagraphFont"/>
    <w:uiPriority w:val="99"/>
    <w:semiHidden/>
    <w:unhideWhenUsed/>
    <w:rsid w:val="000963D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54E"/>
    <w:rPr>
      <w:rFonts w:ascii="Calibri" w:eastAsia="Calibri" w:hAnsi="Calibri"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37D"/>
    <w:pPr>
      <w:ind w:left="720"/>
      <w:contextualSpacing/>
    </w:pPr>
  </w:style>
  <w:style w:type="character" w:styleId="CommentReference">
    <w:name w:val="annotation reference"/>
    <w:basedOn w:val="DefaultParagraphFont"/>
    <w:uiPriority w:val="99"/>
    <w:semiHidden/>
    <w:unhideWhenUsed/>
    <w:rsid w:val="009012B8"/>
    <w:rPr>
      <w:sz w:val="16"/>
      <w:szCs w:val="16"/>
    </w:rPr>
  </w:style>
  <w:style w:type="paragraph" w:styleId="CommentText">
    <w:name w:val="annotation text"/>
    <w:basedOn w:val="Normal"/>
    <w:link w:val="CommentTextChar"/>
    <w:uiPriority w:val="99"/>
    <w:semiHidden/>
    <w:unhideWhenUsed/>
    <w:rsid w:val="009012B8"/>
    <w:pPr>
      <w:spacing w:line="240" w:lineRule="auto"/>
    </w:pPr>
    <w:rPr>
      <w:sz w:val="20"/>
      <w:szCs w:val="20"/>
    </w:rPr>
  </w:style>
  <w:style w:type="character" w:customStyle="1" w:styleId="CommentTextChar">
    <w:name w:val="Comment Text Char"/>
    <w:basedOn w:val="DefaultParagraphFont"/>
    <w:link w:val="CommentText"/>
    <w:uiPriority w:val="99"/>
    <w:semiHidden/>
    <w:rsid w:val="009012B8"/>
    <w:rPr>
      <w:sz w:val="20"/>
      <w:szCs w:val="20"/>
    </w:rPr>
  </w:style>
  <w:style w:type="paragraph" w:styleId="CommentSubject">
    <w:name w:val="annotation subject"/>
    <w:basedOn w:val="CommentText"/>
    <w:next w:val="CommentText"/>
    <w:link w:val="CommentSubjectChar"/>
    <w:uiPriority w:val="99"/>
    <w:semiHidden/>
    <w:unhideWhenUsed/>
    <w:rsid w:val="009012B8"/>
    <w:rPr>
      <w:b/>
      <w:bCs/>
    </w:rPr>
  </w:style>
  <w:style w:type="character" w:customStyle="1" w:styleId="CommentSubjectChar">
    <w:name w:val="Comment Subject Char"/>
    <w:basedOn w:val="CommentTextChar"/>
    <w:link w:val="CommentSubject"/>
    <w:uiPriority w:val="99"/>
    <w:semiHidden/>
    <w:rsid w:val="009012B8"/>
    <w:rPr>
      <w:b/>
      <w:bCs/>
      <w:sz w:val="20"/>
      <w:szCs w:val="20"/>
    </w:rPr>
  </w:style>
  <w:style w:type="paragraph" w:styleId="BalloonText">
    <w:name w:val="Balloon Text"/>
    <w:basedOn w:val="Normal"/>
    <w:link w:val="BalloonTextChar"/>
    <w:uiPriority w:val="99"/>
    <w:semiHidden/>
    <w:unhideWhenUsed/>
    <w:rsid w:val="00901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2B8"/>
    <w:rPr>
      <w:rFonts w:ascii="Tahoma" w:hAnsi="Tahoma" w:cs="Tahoma"/>
      <w:sz w:val="16"/>
      <w:szCs w:val="16"/>
    </w:rPr>
  </w:style>
  <w:style w:type="paragraph" w:styleId="FootnoteText">
    <w:name w:val="footnote text"/>
    <w:basedOn w:val="Normal"/>
    <w:link w:val="FootnoteTextChar"/>
    <w:uiPriority w:val="99"/>
    <w:semiHidden/>
    <w:unhideWhenUsed/>
    <w:rsid w:val="00AB36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3671"/>
    <w:rPr>
      <w:sz w:val="20"/>
      <w:szCs w:val="20"/>
    </w:rPr>
  </w:style>
  <w:style w:type="character" w:styleId="FootnoteReference">
    <w:name w:val="footnote reference"/>
    <w:basedOn w:val="DefaultParagraphFont"/>
    <w:uiPriority w:val="99"/>
    <w:semiHidden/>
    <w:unhideWhenUsed/>
    <w:rsid w:val="00AB3671"/>
    <w:rPr>
      <w:vertAlign w:val="superscript"/>
    </w:rPr>
  </w:style>
  <w:style w:type="paragraph" w:styleId="Header">
    <w:name w:val="header"/>
    <w:basedOn w:val="Normal"/>
    <w:link w:val="HeaderChar"/>
    <w:uiPriority w:val="99"/>
    <w:unhideWhenUsed/>
    <w:rsid w:val="00A04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6C1"/>
  </w:style>
  <w:style w:type="paragraph" w:styleId="Footer">
    <w:name w:val="footer"/>
    <w:basedOn w:val="Normal"/>
    <w:link w:val="FooterChar"/>
    <w:uiPriority w:val="99"/>
    <w:unhideWhenUsed/>
    <w:rsid w:val="00A04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6C1"/>
  </w:style>
  <w:style w:type="character" w:styleId="Hyperlink">
    <w:name w:val="Hyperlink"/>
    <w:basedOn w:val="DefaultParagraphFont"/>
    <w:uiPriority w:val="99"/>
    <w:unhideWhenUsed/>
    <w:rsid w:val="00372FDF"/>
    <w:rPr>
      <w:color w:val="0000FF" w:themeColor="hyperlink"/>
      <w:u w:val="single"/>
    </w:rPr>
  </w:style>
  <w:style w:type="table" w:styleId="TableGrid">
    <w:name w:val="Table Grid"/>
    <w:basedOn w:val="TableNormal"/>
    <w:uiPriority w:val="59"/>
    <w:rsid w:val="008336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umenttitle">
    <w:name w:val="Document title"/>
    <w:basedOn w:val="Normal"/>
    <w:rsid w:val="0023240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840" w:line="240" w:lineRule="auto"/>
    </w:pPr>
    <w:rPr>
      <w:rFonts w:eastAsia="Times New Roman" w:cs="Calibri"/>
      <w:color w:val="365F91" w:themeColor="accent1" w:themeShade="BF"/>
      <w:spacing w:val="1"/>
      <w:sz w:val="56"/>
      <w:szCs w:val="50"/>
    </w:rPr>
  </w:style>
  <w:style w:type="paragraph" w:customStyle="1" w:styleId="Headlineblue">
    <w:name w:val="Headline blue"/>
    <w:qFormat/>
    <w:rsid w:val="00232408"/>
    <w:pPr>
      <w:spacing w:after="0" w:line="240" w:lineRule="auto"/>
    </w:pPr>
    <w:rPr>
      <w:rFonts w:ascii="Calibri" w:eastAsia="Times New Roman" w:hAnsi="Calibri" w:cs="Calibri"/>
      <w:color w:val="365F91" w:themeColor="accent1" w:themeShade="BF"/>
      <w:spacing w:val="-1"/>
      <w:sz w:val="44"/>
      <w:szCs w:val="50"/>
    </w:rPr>
  </w:style>
  <w:style w:type="paragraph" w:styleId="NormalWeb">
    <w:name w:val="Normal (Web)"/>
    <w:basedOn w:val="Normal"/>
    <w:uiPriority w:val="99"/>
    <w:semiHidden/>
    <w:unhideWhenUsed/>
    <w:rsid w:val="0051554E"/>
    <w:pPr>
      <w:spacing w:before="100" w:beforeAutospacing="1" w:after="100" w:afterAutospacing="1" w:line="240" w:lineRule="auto"/>
    </w:pPr>
    <w:rPr>
      <w:rFonts w:ascii="Times New Roman" w:eastAsia="Times New Roman" w:hAnsi="Times New Roman"/>
      <w:sz w:val="24"/>
      <w:szCs w:val="24"/>
      <w:lang w:eastAsia="en-AU"/>
    </w:rPr>
  </w:style>
  <w:style w:type="paragraph" w:styleId="EndnoteText">
    <w:name w:val="endnote text"/>
    <w:basedOn w:val="Normal"/>
    <w:link w:val="EndnoteTextChar"/>
    <w:uiPriority w:val="99"/>
    <w:semiHidden/>
    <w:unhideWhenUsed/>
    <w:rsid w:val="000963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963DE"/>
    <w:rPr>
      <w:rFonts w:ascii="Calibri" w:eastAsia="Calibri" w:hAnsi="Calibri" w:cs="Times New Roman"/>
      <w:sz w:val="20"/>
      <w:szCs w:val="20"/>
      <w:lang w:val="en-AU"/>
    </w:rPr>
  </w:style>
  <w:style w:type="character" w:styleId="EndnoteReference">
    <w:name w:val="endnote reference"/>
    <w:basedOn w:val="DefaultParagraphFont"/>
    <w:uiPriority w:val="99"/>
    <w:semiHidden/>
    <w:unhideWhenUsed/>
    <w:rsid w:val="000963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74331">
      <w:bodyDiv w:val="1"/>
      <w:marLeft w:val="0"/>
      <w:marRight w:val="0"/>
      <w:marTop w:val="0"/>
      <w:marBottom w:val="0"/>
      <w:divBdr>
        <w:top w:val="none" w:sz="0" w:space="0" w:color="auto"/>
        <w:left w:val="none" w:sz="0" w:space="0" w:color="auto"/>
        <w:bottom w:val="none" w:sz="0" w:space="0" w:color="auto"/>
        <w:right w:val="none" w:sz="0" w:space="0" w:color="auto"/>
      </w:divBdr>
    </w:div>
    <w:div w:id="150419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A9688C-32EC-43FD-8E99-6167FD5B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PATH</Company>
  <LinksUpToDate>false</LinksUpToDate>
  <CharactersWithSpaces>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alatimer</dc:creator>
  <cp:lastModifiedBy>Mary Anne Josette L. Tuban</cp:lastModifiedBy>
  <cp:revision>16</cp:revision>
  <cp:lastPrinted>2013-04-08T16:38:00Z</cp:lastPrinted>
  <dcterms:created xsi:type="dcterms:W3CDTF">2013-04-05T20:13:00Z</dcterms:created>
  <dcterms:modified xsi:type="dcterms:W3CDTF">2013-04-25T01:16:00Z</dcterms:modified>
</cp:coreProperties>
</file>